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05-001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14 января 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юридического лица - </w:t>
      </w:r>
      <w:r>
        <w:rPr>
          <w:rFonts w:ascii="Times New Roman" w:eastAsia="Times New Roman" w:hAnsi="Times New Roman" w:cs="Times New Roman"/>
        </w:rPr>
        <w:t xml:space="preserve">Муниципального казенного учреждения «Управление технического обеспечения» администрации городского поселения Белый Яр, расположенного по адресу: Тюменская область, Ханты-Мансийский автономный округ-Югра,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городское поселение Белый Яр, улица Маяковского, строение 1«А», ИНН: 8617030955, ОГРН:1128617004922,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ноября 2025 года в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6 минут Муниципальное казённое учреждение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Яр», расположенное по адресу 628433, Тюменская область, ХМАО-Югра.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 Яр, улица Маяковского, строение 1А, являясь в соответствии с п.2 ст.12 Федерального закона от 10.12.1995 года №196-Ф3 «О безопасности дорожного движения» юридическим лицом, на которое возложена обязанность по содержанию улично-дорожной сети п.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в соответствии с требованиями нормативов и стандартов в области безопасности дорожного движения, не выполнило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установленный срок законное предписание №19-11 государственного инспектора дорожного надзора группы по организации дорожного движения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от </w:t>
      </w:r>
      <w:r>
        <w:rPr>
          <w:rFonts w:ascii="Times New Roman" w:eastAsia="Times New Roman" w:hAnsi="Times New Roman" w:cs="Times New Roman"/>
        </w:rPr>
        <w:t>19.11.2025 года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 xml:space="preserve"> 27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Яр»,</w:t>
      </w:r>
      <w:r>
        <w:rPr>
          <w:rFonts w:ascii="Times New Roman" w:eastAsia="Times New Roman" w:hAnsi="Times New Roman" w:cs="Times New Roman"/>
        </w:rPr>
        <w:t xml:space="preserve">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представителя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предписанием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19-11 от 19.11.2025 года </w:t>
      </w:r>
      <w:r>
        <w:rPr>
          <w:rFonts w:ascii="Times New Roman" w:eastAsia="Times New Roman" w:hAnsi="Times New Roman" w:cs="Times New Roman"/>
        </w:rPr>
        <w:t xml:space="preserve">государственного инспектора дорожного надзора группы по организации дорожного движения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необходимо </w:t>
      </w:r>
      <w:r>
        <w:rPr>
          <w:rFonts w:ascii="Times New Roman" w:eastAsia="Times New Roman" w:hAnsi="Times New Roman" w:cs="Times New Roman"/>
        </w:rPr>
        <w:t xml:space="preserve">было </w:t>
      </w:r>
      <w:r>
        <w:rPr>
          <w:rFonts w:ascii="Times New Roman" w:eastAsia="Times New Roman" w:hAnsi="Times New Roman" w:cs="Times New Roman"/>
        </w:rPr>
        <w:t xml:space="preserve">привести в соответствие с требованиями п 8.5 ГОСТ Р 50597-2017 </w:t>
      </w:r>
      <w:r>
        <w:rPr>
          <w:rFonts w:ascii="Times New Roman" w:eastAsia="Times New Roman" w:hAnsi="Times New Roman" w:cs="Times New Roman"/>
        </w:rPr>
        <w:t>улично</w:t>
      </w:r>
      <w:r>
        <w:rPr>
          <w:rFonts w:ascii="Times New Roman" w:eastAsia="Times New Roman" w:hAnsi="Times New Roman" w:cs="Times New Roman"/>
        </w:rPr>
        <w:t xml:space="preserve"> - дорожную сеть городского поселения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ХМАО-Югры, а именно на участке «Автодорога от ул. Лесная до фермы КРС, в том числе мост»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0 км + 0 м - 0 км + 393 м. устранить на покрытии тротуара (служебного прохода) мостового сооружения через ручей </w:t>
      </w:r>
      <w:r>
        <w:rPr>
          <w:rFonts w:ascii="Times New Roman" w:eastAsia="Times New Roman" w:hAnsi="Times New Roman" w:cs="Times New Roman"/>
        </w:rPr>
        <w:t xml:space="preserve">допущено </w:t>
      </w:r>
      <w:r>
        <w:rPr>
          <w:rFonts w:ascii="Times New Roman" w:eastAsia="Times New Roman" w:hAnsi="Times New Roman" w:cs="Times New Roman"/>
        </w:rPr>
        <w:t>наличие снега и зимней скользкости (снежно-ледяных образований).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участке «Дорога по ул. Набережная от фермы КРС до двадцати домиков» 0 км + 0 м - 0 км + 500 м, устранить на покрытии тротуара наличие снега и зимней скользкости (снежно-ледяных образований) в устано</w:t>
      </w:r>
      <w:r>
        <w:rPr>
          <w:rFonts w:ascii="Times New Roman" w:eastAsia="Times New Roman" w:hAnsi="Times New Roman" w:cs="Times New Roman"/>
        </w:rPr>
        <w:t>вленные ГОСТ Р 50597-2017 сроки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результате повторного обследования улично-дорожной сети</w:t>
      </w:r>
      <w:r>
        <w:rPr>
          <w:rFonts w:ascii="Times New Roman" w:eastAsia="Times New Roman" w:hAnsi="Times New Roman" w:cs="Times New Roman"/>
        </w:rPr>
        <w:t xml:space="preserve"> на вышеуказанных участках, сотрудником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отдел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</w:t>
      </w:r>
      <w:r>
        <w:rPr>
          <w:rFonts w:ascii="Times New Roman" w:eastAsia="Times New Roman" w:hAnsi="Times New Roman" w:cs="Times New Roman"/>
        </w:rPr>
        <w:t xml:space="preserve"> установлено следующее.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участке «Автодорога от ул. Лесная до фермы КРС, в том числе мост» 0 км + 0 м- 0 км + 393 м, на покрытии тротуара (служебного прохода) мостового сооружения через ручей допущено наличие снега и зимней скользкости (снежно-ледяных обра</w:t>
      </w:r>
      <w:r>
        <w:rPr>
          <w:rFonts w:ascii="Times New Roman" w:eastAsia="Times New Roman" w:hAnsi="Times New Roman" w:cs="Times New Roman"/>
        </w:rPr>
        <w:t xml:space="preserve">зований), замер составляет 2 см,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создало угрозу безопасности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участке «Дорога по ул. Набережная от фермы КРС до двадцати домиков» 0 км + 0 м - 0 км + 500 м, на покрытии тротуара допущено наличие снега и зимней скользкости (снежно-ледяных образований) замер составляет 1,5 см.,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создало угрозу безопасности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 xml:space="preserve">20 ноября 2025 года в 10 часов 36 минут Муниципальное казённое учреждение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Яр», расположенное по адресу 628433, Тюменская область, ХМАО-Югра.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 Яр, улица Маяковского, строение 1А, не выполнило </w:t>
      </w:r>
      <w:r>
        <w:rPr>
          <w:rFonts w:ascii="Times New Roman" w:eastAsia="Times New Roman" w:hAnsi="Times New Roman" w:cs="Times New Roman"/>
        </w:rPr>
        <w:t xml:space="preserve">в установленный срок законное предписание №19-11 государственного инспектора дорожного надзора группы по организации дорожного движения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от </w:t>
      </w:r>
      <w:r>
        <w:rPr>
          <w:rFonts w:ascii="Times New Roman" w:eastAsia="Times New Roman" w:hAnsi="Times New Roman" w:cs="Times New Roman"/>
        </w:rPr>
        <w:t>19.11.2025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 подтверждается повторной съемкой недостатков улично-дорожной сети и протоколом инструментального обследования от 20.11.2025 года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положениями части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статьи </w:t>
      </w:r>
      <w:r>
        <w:rPr>
          <w:rFonts w:ascii="Times New Roman" w:eastAsia="Times New Roman" w:hAnsi="Times New Roman" w:cs="Times New Roman"/>
        </w:rPr>
        <w:t>19.5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</w:t>
      </w:r>
      <w:r>
        <w:rPr>
          <w:rFonts w:ascii="Times New Roman" w:eastAsia="Times New Roman" w:hAnsi="Times New Roman" w:cs="Times New Roman"/>
        </w:rPr>
        <w:t>нии нарушений законодательства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2 Федерального закона Российской Федерации от 10 декабря 1995 года №196-ФЗ "О безопасности дорожного движения" определяет обеспечение безопасности дорожного движения как деятельность, направленную на предупреждение причин возникновения дорожно-транспортных происшествий, снижение тяжести их последствий.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Пунктом 1 статьи 12 Федерального закона "О безопасности дорожного движения" предусмотрено, что ремонт и содержание дорог на территории Российской Федерации должны обеспечивать безопасность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17 Федерального закона от 08 ноября 2007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Федерации")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№1090, должностные и иные лица, ответственные за состояние дорог, железнодорожных переездов и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Требования к параметрам и характеристикам эксплуатационного состояния (транспортно-эксплуатационным показателям) автомобильных дорог общего пользования, улиц и дорог городов и сельских поселений, допустимого по условиям обеспечения безопасности дорожного движения, установлены 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контроля, утвержденным приказом </w:t>
      </w:r>
      <w:r>
        <w:rPr>
          <w:rFonts w:ascii="Times New Roman" w:eastAsia="Times New Roman" w:hAnsi="Times New Roman" w:cs="Times New Roman"/>
        </w:rPr>
        <w:t>Росстандарта</w:t>
      </w:r>
      <w:r>
        <w:rPr>
          <w:rFonts w:ascii="Times New Roman" w:eastAsia="Times New Roman" w:hAnsi="Times New Roman" w:cs="Times New Roman"/>
        </w:rPr>
        <w:t xml:space="preserve"> от 26 сентября 2017 года №1245-ст.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предусмотрено, что выполнение установленных им требований обеспечивают организации, осуществляющие содержание дорог и улиц (пункт 4.1); в случае, когда эксплуатационное состояние дорог и улиц не отвечает требованиям </w:t>
      </w:r>
      <w:r>
        <w:rPr>
          <w:rFonts w:ascii="Times New Roman" w:eastAsia="Times New Roman" w:hAnsi="Times New Roman" w:cs="Times New Roman"/>
        </w:rPr>
        <w:t>настоящего стандарта, организациями, осуществляющими их содержание, принимаются меры, направленные на скорейшее устранение дефектов (пункт 4.2).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Распоряжением Правительства Российской Федерации от 04.11.2017 г. Nº 2438-р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Федерации», утвержден перечень документов по стандартизации. обязательных к применению всеми должностными и юридическими лицами при обеспечении безопасности дорожного движения. В данный перечень включен ГОСТ Р 50597-2017.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ГОСТ Р 50597 - 2017 «Национальный стандарт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Дороги автомобильные и улицы. Требования 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эксплуатационному состоянию, допустимому по условиям обеспечения безопасности дорожного движения. Методы контроля», установленными разделом Nº8 «Требования к эксплуатационному состоянию в зимний период», пунктом 8.5. На покрытии тротуаров. служебных проходов мостовых сооружений, пешеходных, велосипедных дорожек и на остановочных пунктах маршрутных транспортных средств в городах и сельских поселениях не допускается наличие снега и зимней скользкости после окончания работ по их устранению, выполняемых в сроки по таблице 8.4.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части 3 статьи 15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положений статьи 16 Федерального закона от 06 октября 2003 года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Федерации"),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 относится к вопросам местного значения муниципального, городского округа.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абзацу 13 пункта 2.2.1. Устава Муниципальное казённое учреждение «Управление технического обеспечения администрации городского поселения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Приложением к договору безвозмездного пользования муниципальным имуществом №1 от 14.02.2025 является Перечень имущества, передаваемого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11975/entry/1202" w:history="1">
        <w:r>
          <w:rPr>
            <w:rFonts w:ascii="Times New Roman" w:eastAsia="Times New Roman" w:hAnsi="Times New Roman" w:cs="Times New Roman"/>
            <w:color w:val="0000EE"/>
          </w:rPr>
          <w:t>подпункту "б" пункта 12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Положения о Государственной инспекции безопасности дорожного движения Министерства внутренних дел Российской Федерации, утвержденного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11975/entry/0" w:history="1">
        <w:r>
          <w:rPr>
            <w:rFonts w:ascii="Times New Roman" w:eastAsia="Times New Roman" w:hAnsi="Times New Roman" w:cs="Times New Roman"/>
            <w:color w:val="0000EE"/>
          </w:rPr>
          <w:t>Указом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Президента Российской Федерации от 15 июня 1998г. N711, Госавтоинспекция для выполнения возложенных на нее обязанностей имеет право давать юридическим лицам и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движения, а в случае непринятия по таким предписаниям необходимых мер привлекать виновных лиц к ответственности, предусмотренной законодательством Российской Федерации. Предписания даются главными государственными инспекторами безопасности дорожного движения в соответствии с их компетенцией в письменной форме с указанием сроков представления информации о принимаемых мерах.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</w:t>
      </w:r>
      <w:r>
        <w:rPr>
          <w:rFonts w:ascii="Times New Roman" w:eastAsia="Times New Roman" w:hAnsi="Times New Roman" w:cs="Times New Roman"/>
        </w:rPr>
        <w:t>не выполни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установленный срок законное предписание №19-11 государственного инспектора дорожного надзора группы по организации дорожного движения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от 19.11.2025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совершило административное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частью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статьи </w:t>
      </w:r>
      <w:r>
        <w:rPr>
          <w:rFonts w:ascii="Times New Roman" w:eastAsia="Times New Roman" w:hAnsi="Times New Roman" w:cs="Times New Roman"/>
        </w:rPr>
        <w:t>19.5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Указанные обстоятельства подтверждены собранными по делу доказательствами: протоколом об административном правонарушении №86ДН002</w:t>
      </w:r>
      <w:r>
        <w:rPr>
          <w:rFonts w:ascii="Times New Roman" w:eastAsia="Times New Roman" w:hAnsi="Times New Roman" w:cs="Times New Roman"/>
        </w:rPr>
        <w:t>327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.11.2025г., </w:t>
      </w:r>
      <w:r>
        <w:rPr>
          <w:rFonts w:ascii="Times New Roman" w:eastAsia="Times New Roman" w:hAnsi="Times New Roman" w:cs="Times New Roman"/>
        </w:rPr>
        <w:t xml:space="preserve">предписанием №19-11 от 19.11.2025, фотоматериалом от 19.11.2025, </w:t>
      </w:r>
      <w:r>
        <w:rPr>
          <w:rFonts w:ascii="Times New Roman" w:eastAsia="Times New Roman" w:hAnsi="Times New Roman" w:cs="Times New Roman"/>
        </w:rPr>
        <w:t>копией выписки из ЕГРЮЛ, иными материалами дела,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2 статьи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составлен уполномоченным должностным лицом в соответствии со статьей 28.2 Кодекса Российской Федерации об административных правонарушениях, в нем отражены все сведения, необходимые для разрешения дела. О составлении протокола об административном правонарушении представитель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 был извещен надлежащим образом, при составлении протокола законный представитель юридического лица участвовал лично. Копия протокола законному представителю вручена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1 части 1 статьи 28.1 Кодекса Российской Федерации об административных правонарушениях одним из поводов к возбуждению дела об административном правонарушении является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 xml:space="preserve">образуют объективную сторону состава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статьи </w:t>
      </w:r>
      <w:r>
        <w:rPr>
          <w:rFonts w:ascii="Times New Roman" w:eastAsia="Times New Roman" w:hAnsi="Times New Roman" w:cs="Times New Roman"/>
        </w:rPr>
        <w:t>19.5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юридическому лицу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предпринятые и принимаемые меры для устранения выявленных нарушений. </w:t>
      </w:r>
    </w:p>
    <w:p>
      <w:pPr>
        <w:spacing w:before="0" w:after="0"/>
        <w:ind w:firstLine="40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административного правонарушения, финансовое положение юридического лица.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основании ч.3.2 ст.4.1 КоАП РФ, с учетом того, что совершение правонарушения юридическим лицом не повлекло каких-либо последствий, наличия смягчающего ответственность обстоятельства в виде предпринимаемых мер для устранения выявленных нарушений, считаю возможным назначить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менее минимального размера административного штрафа, предусмотренного ч.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19.5</w:t>
      </w:r>
      <w:r>
        <w:rPr>
          <w:rFonts w:ascii="Times New Roman" w:eastAsia="Times New Roman" w:hAnsi="Times New Roman" w:cs="Times New Roman"/>
        </w:rPr>
        <w:t xml:space="preserve">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Снижение размера санкции соответствует характеру допущенного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>правонарушения, степени его вины, и не приведет к чрезмерному, избыточному ограничению имущественных прав и интересов привлекаемого к административной ответственности лица.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На основании изложенного, и руководствуясь ст. ст. 29.9-29.11 КоАП РФ, мировой судья</w:t>
      </w:r>
    </w:p>
    <w:p>
      <w:pPr>
        <w:spacing w:before="0" w:after="0"/>
        <w:ind w:firstLine="4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Юридическое лицо –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19.5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0 000 (</w:t>
      </w:r>
      <w:r>
        <w:rPr>
          <w:rFonts w:ascii="Times New Roman" w:eastAsia="Times New Roman" w:hAnsi="Times New Roman" w:cs="Times New Roman"/>
        </w:rPr>
        <w:t>пятидесяти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ХМАО-Югра, 628000).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0412365400135017652519183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ул. Совхозная,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